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4B0063" w14:paraId="131B86C3" w14:textId="77777777" w:rsidTr="009278A3">
        <w:trPr>
          <w:trHeight w:val="652"/>
          <w:jc w:val="center"/>
        </w:trPr>
        <w:tc>
          <w:tcPr>
            <w:tcW w:w="3335" w:type="dxa"/>
            <w:tcBorders>
              <w:right w:val="single" w:sz="4" w:space="0" w:color="44546A" w:themeColor="text2"/>
            </w:tcBorders>
            <w:shd w:val="clear" w:color="auto" w:fill="1F3864" w:themeFill="accent1" w:themeFillShade="80"/>
          </w:tcPr>
          <w:p w14:paraId="60E677E1" w14:textId="77777777" w:rsidR="00A347F5" w:rsidRDefault="00A347F5" w:rsidP="00A347F5">
            <w:pPr>
              <w:jc w:val="center"/>
              <w:rPr>
                <w:rFonts w:cs="Arial"/>
                <w:color w:val="FFFFFF" w:themeColor="background1"/>
                <w:sz w:val="32"/>
                <w:szCs w:val="32"/>
                <w:shd w:val="clear" w:color="auto" w:fill="1F3864" w:themeFill="accent1" w:themeFillShade="80"/>
                <w:lang w:val="en-US"/>
              </w:rPr>
            </w:pPr>
          </w:p>
          <w:p w14:paraId="34C471E0" w14:textId="51D8B73A" w:rsidR="00A347F5" w:rsidRPr="00906B87" w:rsidRDefault="00A347F5" w:rsidP="00A347F5">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766385">
              <w:rPr>
                <w:rFonts w:cs="Arial"/>
                <w:color w:val="FFFFFF" w:themeColor="background1"/>
                <w:sz w:val="32"/>
                <w:szCs w:val="32"/>
                <w:shd w:val="clear" w:color="auto" w:fill="1F3864" w:themeFill="accent1" w:themeFillShade="80"/>
                <w:lang w:val="en-US"/>
              </w:rPr>
              <w:t>contribution</w:t>
            </w:r>
          </w:p>
          <w:p w14:paraId="53B8847D" w14:textId="2059EC21"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15F152C7" w14:textId="77777777" w:rsidR="00A347F5" w:rsidRDefault="00A347F5" w:rsidP="00A347F5">
            <w:pPr>
              <w:jc w:val="center"/>
              <w:rPr>
                <w:rFonts w:cs="Arial"/>
                <w:color w:val="FFFFFF" w:themeColor="background1"/>
                <w:sz w:val="32"/>
                <w:szCs w:val="32"/>
                <w:shd w:val="clear" w:color="auto" w:fill="1F3864" w:themeFill="accent1" w:themeFillShade="80"/>
                <w:lang w:val="en-US"/>
              </w:rPr>
            </w:pPr>
          </w:p>
          <w:p w14:paraId="6B26AC0C" w14:textId="49E0096A" w:rsidR="00742FA8" w:rsidRDefault="00A347F5" w:rsidP="00A347F5">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ED7BA7">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2419F8" w14:paraId="425D15D4" w14:textId="77777777" w:rsidTr="009278A3">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A347F5" w:rsidRDefault="005728A3" w:rsidP="005728A3">
            <w:pPr>
              <w:jc w:val="right"/>
              <w:rPr>
                <w:rFonts w:cstheme="minorHAnsi"/>
                <w:b/>
                <w:bCs/>
                <w:color w:val="002060"/>
                <w:sz w:val="28"/>
                <w:szCs w:val="28"/>
                <w:lang w:val="en-US"/>
              </w:rPr>
            </w:pPr>
            <w:r w:rsidRPr="00A347F5">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9278A3">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727CCE9B" w:rsidR="006D3771" w:rsidRPr="006D3771" w:rsidRDefault="001F40E6" w:rsidP="006D3771">
            <w:pPr>
              <w:jc w:val="center"/>
              <w:rPr>
                <w:sz w:val="32"/>
                <w:szCs w:val="32"/>
                <w:lang w:val="en-US"/>
              </w:rPr>
            </w:pPr>
            <w:r>
              <w:rPr>
                <w:sz w:val="32"/>
                <w:szCs w:val="32"/>
                <w:lang w:val="en-US"/>
              </w:rPr>
              <w:t xml:space="preserve">The </w:t>
            </w:r>
            <w:r w:rsidR="00E13798">
              <w:rPr>
                <w:sz w:val="32"/>
                <w:szCs w:val="32"/>
                <w:lang w:val="en-US"/>
              </w:rPr>
              <w:t>Netherlands</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2BBD6578" w:rsidR="004A628B" w:rsidRDefault="004A628B" w:rsidP="004A628B">
      <w:pPr>
        <w:pStyle w:val="Default"/>
        <w:ind w:left="1080"/>
        <w:rPr>
          <w:color w:val="auto"/>
          <w:sz w:val="22"/>
          <w:szCs w:val="22"/>
          <w:lang w:val="en-US"/>
        </w:rPr>
      </w:pPr>
    </w:p>
    <w:p w14:paraId="75901024" w14:textId="77777777" w:rsidR="00407A8A" w:rsidRPr="00407A8A" w:rsidRDefault="00407A8A" w:rsidP="00407A8A">
      <w:pPr>
        <w:pStyle w:val="Default"/>
        <w:jc w:val="both"/>
        <w:rPr>
          <w:rFonts w:asciiTheme="minorHAnsi" w:hAnsiTheme="minorHAnsi" w:cstheme="minorHAnsi"/>
          <w:color w:val="auto"/>
          <w:sz w:val="20"/>
          <w:szCs w:val="20"/>
          <w:lang w:val="en-US"/>
        </w:rPr>
      </w:pPr>
      <w:r w:rsidRPr="00407A8A">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32C81D4E" w14:textId="77777777" w:rsidR="00407A8A" w:rsidRPr="00407A8A" w:rsidRDefault="00407A8A" w:rsidP="00407A8A">
      <w:pPr>
        <w:shd w:val="clear" w:color="auto" w:fill="FFFFFF"/>
        <w:spacing w:before="100" w:beforeAutospacing="1" w:after="100" w:afterAutospacing="1"/>
        <w:rPr>
          <w:rFonts w:cstheme="minorHAnsi"/>
          <w:color w:val="161616"/>
          <w:lang w:val="en-US"/>
        </w:rPr>
      </w:pPr>
      <w:r w:rsidRPr="00407A8A">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407A8A">
        <w:rPr>
          <w:rFonts w:cstheme="minorHAnsi"/>
          <w:color w:val="161616"/>
          <w:lang w:val="en-US"/>
        </w:rPr>
        <w:t xml:space="preserve"> </w:t>
      </w:r>
      <w:hyperlink r:id="rId9" w:history="1">
        <w:r w:rsidRPr="00407A8A">
          <w:rPr>
            <w:rStyle w:val="Hyperlink"/>
            <w:rFonts w:cstheme="minorHAnsi"/>
            <w:color w:val="007BC8"/>
            <w:lang w:val="en-US"/>
          </w:rPr>
          <w:t>CEPEJ Country fiche - Scoreboard - Netherlands</w:t>
        </w:r>
      </w:hyperlink>
    </w:p>
    <w:p w14:paraId="4219064A" w14:textId="77777777" w:rsidR="00407A8A" w:rsidRPr="00407A8A" w:rsidRDefault="00407A8A" w:rsidP="00407A8A">
      <w:pPr>
        <w:pStyle w:val="Default"/>
        <w:jc w:val="both"/>
        <w:rPr>
          <w:rFonts w:asciiTheme="minorHAnsi" w:hAnsiTheme="minorHAnsi" w:cstheme="minorHAnsi"/>
          <w:color w:val="auto"/>
          <w:sz w:val="20"/>
          <w:szCs w:val="20"/>
          <w:lang w:val="en-US"/>
        </w:rPr>
      </w:pPr>
      <w:r w:rsidRPr="00407A8A">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407A8A">
          <w:rPr>
            <w:rStyle w:val="Hyperlink"/>
            <w:rFonts w:asciiTheme="minorHAnsi" w:hAnsiTheme="minorHAnsi" w:cstheme="minorHAnsi"/>
            <w:sz w:val="20"/>
            <w:szCs w:val="20"/>
            <w:lang w:val="en-US"/>
          </w:rPr>
          <w:t>christel.schurrer@coe.int</w:t>
        </w:r>
      </w:hyperlink>
      <w:r w:rsidRPr="00407A8A">
        <w:rPr>
          <w:rFonts w:asciiTheme="minorHAnsi" w:hAnsiTheme="minorHAnsi" w:cstheme="minorHAnsi"/>
          <w:color w:val="auto"/>
          <w:sz w:val="20"/>
          <w:szCs w:val="20"/>
          <w:lang w:val="en-US"/>
        </w:rPr>
        <w:t xml:space="preserve">)  remains at the disposal of European Commission for any question related to these data. </w:t>
      </w:r>
    </w:p>
    <w:p w14:paraId="294AA2A4" w14:textId="2F4E2600" w:rsidR="00766385" w:rsidRPr="00407A8A" w:rsidRDefault="00766385" w:rsidP="00766385">
      <w:pPr>
        <w:rPr>
          <w:lang w:val="en-US"/>
        </w:rPr>
      </w:pPr>
    </w:p>
    <w:p w14:paraId="5F4299B2" w14:textId="77777777" w:rsidR="00332EBB" w:rsidRPr="00606749" w:rsidRDefault="00332EBB" w:rsidP="00332EBB">
      <w:pPr>
        <w:rPr>
          <w:rFonts w:cstheme="minorHAnsi"/>
          <w:lang w:val="en-US"/>
        </w:rPr>
      </w:pPr>
      <w:r w:rsidRPr="00606749">
        <w:rPr>
          <w:rFonts w:cstheme="minorHAnsi"/>
          <w:lang w:val="en-US"/>
        </w:rPr>
        <w:t>The European Commission for Democracy through Law – Venice Commission</w:t>
      </w:r>
    </w:p>
    <w:p w14:paraId="09241A78" w14:textId="2872A8FC" w:rsidR="00C42541" w:rsidRDefault="00000000" w:rsidP="00C42541">
      <w:pPr>
        <w:jc w:val="both"/>
        <w:rPr>
          <w:rFonts w:cstheme="minorHAnsi"/>
          <w:shd w:val="clear" w:color="auto" w:fill="FFFFFF"/>
          <w:lang w:val="en-US"/>
        </w:rPr>
      </w:pPr>
      <w:hyperlink r:id="rId11" w:history="1">
        <w:r w:rsidR="00C42541" w:rsidRPr="00332EBB">
          <w:rPr>
            <w:rStyle w:val="Hyperlink"/>
            <w:rFonts w:cstheme="minorHAnsi"/>
            <w:shd w:val="clear" w:color="auto" w:fill="FFFFFF"/>
            <w:lang w:val="en-US"/>
          </w:rPr>
          <w:t>CDL-AD(2023)029  </w:t>
        </w:r>
      </w:hyperlink>
      <w:r w:rsidR="00C42541" w:rsidRPr="00332EBB">
        <w:rPr>
          <w:rFonts w:cstheme="minorHAnsi"/>
          <w:color w:val="000066"/>
          <w:lang w:val="en-US"/>
        </w:rPr>
        <w:t xml:space="preserve"> </w:t>
      </w:r>
      <w:r w:rsidR="00C42541" w:rsidRPr="00332EBB">
        <w:rPr>
          <w:rFonts w:cstheme="minorHAnsi"/>
          <w:color w:val="000066"/>
          <w:lang w:val="en-US"/>
        </w:rPr>
        <w:br/>
      </w:r>
      <w:r w:rsidR="00C42541" w:rsidRPr="00332EBB">
        <w:rPr>
          <w:rFonts w:cstheme="minorHAnsi"/>
          <w:shd w:val="clear" w:color="auto" w:fill="FFFFFF"/>
          <w:lang w:val="en-US"/>
        </w:rPr>
        <w:t>The Netherlands - Joint opinion of the Venice Commission and Directorate General of Human Rights and Rule or Law (DGI) of the Council of Europe on the legal safeguards of the independence of the judiciary from the executive power, adopted by the Venice Commission at its 136th Plenary Session (Venice, 6-7 October 2023)</w:t>
      </w:r>
      <w:r w:rsidR="002419F8">
        <w:rPr>
          <w:rFonts w:cstheme="minorHAnsi"/>
          <w:shd w:val="clear" w:color="auto" w:fill="FFFFFF"/>
          <w:lang w:val="en-US"/>
        </w:rPr>
        <w:t>.</w:t>
      </w:r>
    </w:p>
    <w:p w14:paraId="3C42C206" w14:textId="77777777" w:rsidR="002419F8" w:rsidRDefault="002419F8" w:rsidP="00C42541">
      <w:pPr>
        <w:jc w:val="both"/>
        <w:rPr>
          <w:rFonts w:cstheme="minorHAnsi"/>
          <w:shd w:val="clear" w:color="auto" w:fill="FFFFFF"/>
          <w:lang w:val="en-US"/>
        </w:rPr>
      </w:pPr>
    </w:p>
    <w:p w14:paraId="4D878DA6" w14:textId="77777777" w:rsidR="002419F8" w:rsidRDefault="002419F8" w:rsidP="00C42541">
      <w:pPr>
        <w:jc w:val="both"/>
        <w:rPr>
          <w:rFonts w:cstheme="minorHAnsi"/>
          <w:shd w:val="clear" w:color="auto" w:fill="FFFFFF"/>
          <w:lang w:val="en-US"/>
        </w:rPr>
      </w:pPr>
    </w:p>
    <w:p w14:paraId="75636D7C" w14:textId="77777777" w:rsidR="002419F8" w:rsidRDefault="002419F8" w:rsidP="002419F8">
      <w:pPr>
        <w:rPr>
          <w:lang w:val="en-GB"/>
        </w:rPr>
      </w:pPr>
      <w:r>
        <w:rPr>
          <w:lang w:val="en-GB"/>
        </w:rPr>
        <w:t>PACE</w:t>
      </w:r>
    </w:p>
    <w:p w14:paraId="026C2423" w14:textId="77777777" w:rsidR="002419F8" w:rsidRDefault="002419F8" w:rsidP="002419F8">
      <w:pPr>
        <w:rPr>
          <w:lang w:val="en-GB"/>
        </w:rPr>
      </w:pPr>
    </w:p>
    <w:p w14:paraId="09B31062" w14:textId="77777777" w:rsidR="002419F8" w:rsidRPr="005B145D" w:rsidRDefault="002419F8" w:rsidP="002419F8">
      <w:pPr>
        <w:rPr>
          <w:rFonts w:eastAsia="Times New Roman" w:cstheme="minorHAnsi"/>
          <w:color w:val="000000"/>
          <w:lang w:val="en-GB"/>
        </w:rPr>
      </w:pPr>
      <w:r w:rsidRPr="005B145D">
        <w:rPr>
          <w:rFonts w:eastAsia="Times New Roman" w:cstheme="minorHAnsi"/>
          <w:color w:val="000000"/>
          <w:lang w:val="en-GB"/>
        </w:rPr>
        <w:t>Committee on the Honouring of Obligations and Commitments by member States of the Council of Europe (Monitoring Committee)</w:t>
      </w:r>
    </w:p>
    <w:p w14:paraId="36F52399" w14:textId="77777777" w:rsidR="002419F8" w:rsidRPr="00332EBB" w:rsidRDefault="002419F8" w:rsidP="00C42541">
      <w:pPr>
        <w:jc w:val="both"/>
        <w:rPr>
          <w:rFonts w:cstheme="minorHAnsi"/>
          <w:color w:val="0070C0"/>
          <w:lang w:val="en-GB"/>
        </w:rPr>
      </w:pPr>
    </w:p>
    <w:p w14:paraId="4F864D8A" w14:textId="77777777" w:rsidR="002419F8" w:rsidRPr="002419F8" w:rsidRDefault="002419F8" w:rsidP="002419F8">
      <w:pPr>
        <w:rPr>
          <w:rFonts w:eastAsia="Times New Roman" w:cstheme="minorHAnsi"/>
          <w:bCs/>
          <w:lang w:val="en-GB"/>
        </w:rPr>
      </w:pPr>
      <w:r w:rsidRPr="002419F8">
        <w:rPr>
          <w:rFonts w:eastAsia="Calibri" w:cstheme="minorHAnsi"/>
          <w:bCs/>
          <w:lang w:val="en-GB"/>
        </w:rPr>
        <w:t xml:space="preserve">Fact-finding visit by the co-rapporteurs (18-19.04.2023) | </w:t>
      </w:r>
      <w:hyperlink r:id="rId12" w:history="1">
        <w:r w:rsidRPr="002419F8">
          <w:rPr>
            <w:rFonts w:eastAsia="Calibri" w:cstheme="minorHAnsi"/>
            <w:color w:val="0000FF"/>
            <w:u w:val="single"/>
            <w:lang w:val="en-US"/>
          </w:rPr>
          <w:t>Doc. 15893</w:t>
        </w:r>
      </w:hyperlink>
    </w:p>
    <w:p w14:paraId="6E598A2F" w14:textId="77777777" w:rsidR="002419F8" w:rsidRPr="002419F8" w:rsidRDefault="002419F8" w:rsidP="002419F8">
      <w:pPr>
        <w:rPr>
          <w:rFonts w:eastAsia="Calibri" w:cstheme="minorHAnsi"/>
          <w:lang w:val="en-US"/>
        </w:rPr>
      </w:pPr>
    </w:p>
    <w:p w14:paraId="7C173238" w14:textId="77777777" w:rsidR="002419F8" w:rsidRPr="002419F8" w:rsidRDefault="002419F8" w:rsidP="002419F8">
      <w:pPr>
        <w:contextualSpacing/>
        <w:jc w:val="both"/>
        <w:rPr>
          <w:rFonts w:eastAsia="Calibri" w:cstheme="minorHAnsi"/>
          <w:lang w:val="en-US"/>
        </w:rPr>
      </w:pPr>
      <w:r w:rsidRPr="002419F8">
        <w:rPr>
          <w:rFonts w:eastAsia="Calibri" w:cstheme="minorHAnsi"/>
          <w:lang w:val="en-US"/>
        </w:rPr>
        <w:t xml:space="preserve">The debate on the periodic monitoring report in the Assembly had been postponed due to  the anticipated parliamentary elections that took place on 22 November 2023. The Assembly expects that the newly elected authorities will address the concerns and recommendations expressed in the Venice Commission`s Opinion on the legal protection of citizens (prepared following the so-called child allowances scandal) and in the joint Opinion of the Venice Commission and Directorate General of Human Rights and Rule of Law of the Council of Europe on legal safeguards of the independence of the judiciary from the executive power. </w:t>
      </w:r>
    </w:p>
    <w:p w14:paraId="2800D5B4" w14:textId="77777777" w:rsidR="006B277C" w:rsidRPr="002419F8" w:rsidRDefault="006B277C" w:rsidP="00766385">
      <w:pPr>
        <w:rPr>
          <w:lang w:val="en-US"/>
        </w:rPr>
      </w:pPr>
    </w:p>
    <w:p w14:paraId="4328586A" w14:textId="72C2CF0A" w:rsidR="004A628B" w:rsidRDefault="004A628B" w:rsidP="00766385">
      <w:pPr>
        <w:pStyle w:val="Heading1"/>
        <w:rPr>
          <w:lang w:val="en-GB"/>
        </w:rPr>
      </w:pPr>
      <w:bookmarkStart w:id="1" w:name="_Toc36635832"/>
      <w:r w:rsidRPr="00766385">
        <w:rPr>
          <w:lang w:val="en-GB"/>
        </w:rPr>
        <w:t>II Anti-corruption framework</w:t>
      </w:r>
      <w:bookmarkEnd w:id="1"/>
      <w:r w:rsidRPr="00766385">
        <w:rPr>
          <w:lang w:val="en-GB"/>
        </w:rPr>
        <w:t xml:space="preserve"> </w:t>
      </w:r>
    </w:p>
    <w:p w14:paraId="2D7C10F2" w14:textId="77777777" w:rsidR="001C53B2" w:rsidRPr="001C53B2" w:rsidRDefault="001C53B2" w:rsidP="001C53B2">
      <w:pPr>
        <w:rPr>
          <w:lang w:val="en-GB"/>
        </w:rPr>
      </w:pPr>
    </w:p>
    <w:p w14:paraId="67D97650" w14:textId="77777777" w:rsidR="001748CE" w:rsidRDefault="001748CE" w:rsidP="001748CE">
      <w:pPr>
        <w:rPr>
          <w:lang w:val="en-GB"/>
        </w:rPr>
      </w:pPr>
      <w:bookmarkStart w:id="2" w:name="_Toc36635845"/>
      <w:r>
        <w:rPr>
          <w:lang w:val="en-GB"/>
        </w:rPr>
        <w:t>GRECO (17 October 2023)</w:t>
      </w:r>
    </w:p>
    <w:p w14:paraId="1C9CBF65" w14:textId="77777777" w:rsidR="001748CE" w:rsidRDefault="00000000" w:rsidP="001748CE">
      <w:pPr>
        <w:rPr>
          <w:rStyle w:val="Hyperlink"/>
          <w:rFonts w:ascii="Calibri" w:eastAsia="Times New Roman" w:hAnsi="Calibri" w:cs="Calibri"/>
          <w:lang w:val="en-US" w:eastAsia="fr-FR"/>
        </w:rPr>
      </w:pPr>
      <w:hyperlink r:id="rId13" w:history="1">
        <w:r w:rsidR="001748CE" w:rsidRPr="006B277C">
          <w:rPr>
            <w:rStyle w:val="Hyperlink"/>
            <w:rFonts w:ascii="Calibri" w:eastAsia="Times New Roman" w:hAnsi="Calibri" w:cs="Calibri"/>
            <w:lang w:val="en-US" w:eastAsia="fr-FR"/>
          </w:rPr>
          <w:t>Second Compliance Report</w:t>
        </w:r>
      </w:hyperlink>
    </w:p>
    <w:p w14:paraId="4467417C" w14:textId="77777777" w:rsidR="001748CE" w:rsidRPr="00F8432D" w:rsidRDefault="001748CE" w:rsidP="001748CE">
      <w:pPr>
        <w:pStyle w:val="NoSpacing"/>
        <w:rPr>
          <w:rFonts w:ascii="Calibri" w:hAnsi="Calibri" w:cs="Calibri"/>
          <w:color w:val="161616"/>
          <w:sz w:val="22"/>
          <w:szCs w:val="22"/>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Preventing corruption and promoting integrity in central governments (top executive functions) and law enforcement agencies</w:t>
      </w:r>
    </w:p>
    <w:p w14:paraId="732FA337" w14:textId="74E09C4F" w:rsidR="00766385" w:rsidRPr="001748CE" w:rsidRDefault="00766385" w:rsidP="004A628B">
      <w:pPr>
        <w:pStyle w:val="Heading1"/>
        <w:rPr>
          <w:rFonts w:asciiTheme="minorHAnsi" w:hAnsiTheme="minorHAnsi" w:cstheme="minorHAnsi"/>
          <w:color w:val="auto"/>
          <w:sz w:val="20"/>
          <w:szCs w:val="20"/>
          <w:lang w:val="en-GB"/>
        </w:rPr>
      </w:pPr>
    </w:p>
    <w:p w14:paraId="3F060345" w14:textId="368DA640" w:rsidR="004A628B" w:rsidRDefault="001D0AE0" w:rsidP="004A628B">
      <w:pPr>
        <w:pStyle w:val="Heading1"/>
        <w:rPr>
          <w:lang w:val="en-US"/>
        </w:rPr>
      </w:pPr>
      <w:r>
        <w:rPr>
          <w:lang w:val="en-US"/>
        </w:rPr>
        <w:t xml:space="preserve">III </w:t>
      </w:r>
      <w:r w:rsidR="004A628B" w:rsidRPr="00546B57">
        <w:rPr>
          <w:lang w:val="en-US"/>
        </w:rPr>
        <w:t>Media pluralism</w:t>
      </w:r>
      <w:bookmarkEnd w:id="2"/>
      <w:r w:rsidR="004A628B" w:rsidRPr="00546B57">
        <w:rPr>
          <w:lang w:val="en-US"/>
        </w:rPr>
        <w:t xml:space="preserve"> </w:t>
      </w:r>
    </w:p>
    <w:p w14:paraId="10E44201" w14:textId="77777777" w:rsidR="00766385" w:rsidRDefault="00766385" w:rsidP="00B45E66">
      <w:pPr>
        <w:autoSpaceDE w:val="0"/>
        <w:autoSpaceDN w:val="0"/>
        <w:adjustRightInd w:val="0"/>
        <w:jc w:val="both"/>
        <w:rPr>
          <w:rFonts w:eastAsiaTheme="minorHAnsi" w:cstheme="minorHAnsi"/>
          <w:lang w:val="en-GB"/>
        </w:rPr>
      </w:pPr>
    </w:p>
    <w:p w14:paraId="22F832D3" w14:textId="08EA0842" w:rsidR="001E3B12" w:rsidRPr="00766385" w:rsidRDefault="00766385" w:rsidP="00766385">
      <w:pPr>
        <w:pStyle w:val="Heading1"/>
        <w:rPr>
          <w:rFonts w:asciiTheme="minorHAnsi" w:hAnsiTheme="minorHAnsi" w:cstheme="minorHAnsi"/>
          <w:color w:val="auto"/>
          <w:sz w:val="20"/>
          <w:szCs w:val="20"/>
          <w:lang w:val="en-US"/>
        </w:rPr>
      </w:pPr>
      <w:r w:rsidRPr="00766385">
        <w:rPr>
          <w:rFonts w:asciiTheme="minorHAnsi" w:hAnsiTheme="minorHAnsi" w:cstheme="minorHAnsi"/>
          <w:color w:val="auto"/>
          <w:sz w:val="20"/>
          <w:szCs w:val="20"/>
          <w:lang w:val="en-US"/>
        </w:rPr>
        <w:t>N/A</w:t>
      </w:r>
    </w:p>
    <w:p w14:paraId="5D25F477" w14:textId="35E1DDC5" w:rsidR="004A628B" w:rsidRPr="00D35EDC" w:rsidRDefault="004A628B" w:rsidP="00D35EDC">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4E8F7A14" w14:textId="77777777" w:rsidR="00766385" w:rsidRPr="00766385" w:rsidRDefault="00766385" w:rsidP="00766385">
      <w:pPr>
        <w:pStyle w:val="Heading1"/>
        <w:rPr>
          <w:rFonts w:asciiTheme="minorHAnsi" w:hAnsiTheme="minorHAnsi" w:cstheme="minorHAnsi"/>
          <w:color w:val="auto"/>
          <w:sz w:val="20"/>
          <w:szCs w:val="20"/>
          <w:lang w:val="en-US"/>
        </w:rPr>
      </w:pPr>
      <w:r w:rsidRPr="00766385">
        <w:rPr>
          <w:rFonts w:asciiTheme="minorHAnsi" w:hAnsiTheme="minorHAnsi" w:cstheme="minorHAnsi"/>
          <w:color w:val="auto"/>
          <w:sz w:val="20"/>
          <w:szCs w:val="20"/>
          <w:lang w:val="en-US"/>
        </w:rPr>
        <w:t>N/A</w:t>
      </w:r>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58503" w14:textId="77777777" w:rsidR="00374F84" w:rsidRDefault="00374F84" w:rsidP="00857FF1">
      <w:r>
        <w:separator/>
      </w:r>
    </w:p>
  </w:endnote>
  <w:endnote w:type="continuationSeparator" w:id="0">
    <w:p w14:paraId="149380E2" w14:textId="77777777" w:rsidR="00374F84" w:rsidRDefault="00374F84"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DC6C" w14:textId="77777777" w:rsidR="00374F84" w:rsidRDefault="00374F84" w:rsidP="00857FF1">
      <w:r>
        <w:separator/>
      </w:r>
    </w:p>
  </w:footnote>
  <w:footnote w:type="continuationSeparator" w:id="0">
    <w:p w14:paraId="5B00E7C0" w14:textId="77777777" w:rsidR="00374F84" w:rsidRDefault="00374F84"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1237694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7288932">
    <w:abstractNumId w:val="2"/>
  </w:num>
  <w:num w:numId="3" w16cid:durableId="1489518302">
    <w:abstractNumId w:val="4"/>
  </w:num>
  <w:num w:numId="4" w16cid:durableId="1377777799">
    <w:abstractNumId w:val="3"/>
  </w:num>
  <w:num w:numId="5" w16cid:durableId="590242561">
    <w:abstractNumId w:val="7"/>
  </w:num>
  <w:num w:numId="6" w16cid:durableId="1690567379">
    <w:abstractNumId w:val="5"/>
  </w:num>
  <w:num w:numId="7" w16cid:durableId="1260483397">
    <w:abstractNumId w:val="5"/>
  </w:num>
  <w:num w:numId="8" w16cid:durableId="1416169770">
    <w:abstractNumId w:val="1"/>
  </w:num>
  <w:num w:numId="9" w16cid:durableId="12693135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6E02"/>
    <w:rsid w:val="0002205E"/>
    <w:rsid w:val="00057AA5"/>
    <w:rsid w:val="00086CD5"/>
    <w:rsid w:val="000D73EF"/>
    <w:rsid w:val="000E51C1"/>
    <w:rsid w:val="000F53CA"/>
    <w:rsid w:val="00102C9C"/>
    <w:rsid w:val="00104FB8"/>
    <w:rsid w:val="0011349E"/>
    <w:rsid w:val="00124023"/>
    <w:rsid w:val="001257E8"/>
    <w:rsid w:val="00140CFE"/>
    <w:rsid w:val="00152FC1"/>
    <w:rsid w:val="00167680"/>
    <w:rsid w:val="00172847"/>
    <w:rsid w:val="001748CE"/>
    <w:rsid w:val="00181B7C"/>
    <w:rsid w:val="00190834"/>
    <w:rsid w:val="00194CC7"/>
    <w:rsid w:val="001A0B36"/>
    <w:rsid w:val="001B2A41"/>
    <w:rsid w:val="001B52A3"/>
    <w:rsid w:val="001C53B2"/>
    <w:rsid w:val="001C77D8"/>
    <w:rsid w:val="001D0AE0"/>
    <w:rsid w:val="001D5B7B"/>
    <w:rsid w:val="001E3B12"/>
    <w:rsid w:val="001F40E6"/>
    <w:rsid w:val="002027E7"/>
    <w:rsid w:val="0021059A"/>
    <w:rsid w:val="002419F8"/>
    <w:rsid w:val="00246E18"/>
    <w:rsid w:val="00252F46"/>
    <w:rsid w:val="00254902"/>
    <w:rsid w:val="00267E73"/>
    <w:rsid w:val="0027445C"/>
    <w:rsid w:val="00282225"/>
    <w:rsid w:val="002B2FF2"/>
    <w:rsid w:val="002C68B0"/>
    <w:rsid w:val="002D702E"/>
    <w:rsid w:val="0030407A"/>
    <w:rsid w:val="0032561E"/>
    <w:rsid w:val="00332EBB"/>
    <w:rsid w:val="00351BFE"/>
    <w:rsid w:val="003572C2"/>
    <w:rsid w:val="00372B8F"/>
    <w:rsid w:val="00374F84"/>
    <w:rsid w:val="0039183B"/>
    <w:rsid w:val="003B557A"/>
    <w:rsid w:val="003C24CB"/>
    <w:rsid w:val="003D00D1"/>
    <w:rsid w:val="003D2889"/>
    <w:rsid w:val="003F0C2C"/>
    <w:rsid w:val="003F2FE3"/>
    <w:rsid w:val="003F36FE"/>
    <w:rsid w:val="00407A8A"/>
    <w:rsid w:val="00430A25"/>
    <w:rsid w:val="00434E92"/>
    <w:rsid w:val="00467D9F"/>
    <w:rsid w:val="00467EC1"/>
    <w:rsid w:val="00490ED7"/>
    <w:rsid w:val="00496B58"/>
    <w:rsid w:val="004A628B"/>
    <w:rsid w:val="004B0063"/>
    <w:rsid w:val="004B2351"/>
    <w:rsid w:val="004D2CE9"/>
    <w:rsid w:val="004F292A"/>
    <w:rsid w:val="00530864"/>
    <w:rsid w:val="00530EC5"/>
    <w:rsid w:val="00563AA0"/>
    <w:rsid w:val="00570D1E"/>
    <w:rsid w:val="0057123C"/>
    <w:rsid w:val="005728A3"/>
    <w:rsid w:val="00582C12"/>
    <w:rsid w:val="0058703E"/>
    <w:rsid w:val="005C4623"/>
    <w:rsid w:val="005D0E8C"/>
    <w:rsid w:val="005D4AD7"/>
    <w:rsid w:val="005E17CB"/>
    <w:rsid w:val="005E1A73"/>
    <w:rsid w:val="00607D44"/>
    <w:rsid w:val="00616E35"/>
    <w:rsid w:val="00620A38"/>
    <w:rsid w:val="00625997"/>
    <w:rsid w:val="00626606"/>
    <w:rsid w:val="006328AB"/>
    <w:rsid w:val="00636AF8"/>
    <w:rsid w:val="00647D6B"/>
    <w:rsid w:val="0065310F"/>
    <w:rsid w:val="0066261A"/>
    <w:rsid w:val="00680789"/>
    <w:rsid w:val="0068525F"/>
    <w:rsid w:val="00692B1E"/>
    <w:rsid w:val="006A1BF3"/>
    <w:rsid w:val="006B277C"/>
    <w:rsid w:val="006B6601"/>
    <w:rsid w:val="006C5C1E"/>
    <w:rsid w:val="006D3771"/>
    <w:rsid w:val="006E7105"/>
    <w:rsid w:val="007022D9"/>
    <w:rsid w:val="00722DA3"/>
    <w:rsid w:val="00734D8B"/>
    <w:rsid w:val="00740D48"/>
    <w:rsid w:val="00742FA8"/>
    <w:rsid w:val="0076145B"/>
    <w:rsid w:val="00766385"/>
    <w:rsid w:val="00773106"/>
    <w:rsid w:val="007959C1"/>
    <w:rsid w:val="007A0BB4"/>
    <w:rsid w:val="007B3B82"/>
    <w:rsid w:val="007D198D"/>
    <w:rsid w:val="00824800"/>
    <w:rsid w:val="00833496"/>
    <w:rsid w:val="00840C74"/>
    <w:rsid w:val="00844D02"/>
    <w:rsid w:val="00857FF1"/>
    <w:rsid w:val="008617BA"/>
    <w:rsid w:val="00871CB1"/>
    <w:rsid w:val="00887319"/>
    <w:rsid w:val="008928B1"/>
    <w:rsid w:val="008B1FE7"/>
    <w:rsid w:val="008D36B1"/>
    <w:rsid w:val="00906B87"/>
    <w:rsid w:val="00921A4C"/>
    <w:rsid w:val="00923738"/>
    <w:rsid w:val="009240C3"/>
    <w:rsid w:val="009278A3"/>
    <w:rsid w:val="00955723"/>
    <w:rsid w:val="009841C3"/>
    <w:rsid w:val="009D5FD8"/>
    <w:rsid w:val="009D6114"/>
    <w:rsid w:val="009D68A7"/>
    <w:rsid w:val="009E24AA"/>
    <w:rsid w:val="009E4C05"/>
    <w:rsid w:val="00A347F5"/>
    <w:rsid w:val="00A46876"/>
    <w:rsid w:val="00A50B49"/>
    <w:rsid w:val="00A52988"/>
    <w:rsid w:val="00A54D19"/>
    <w:rsid w:val="00A70E18"/>
    <w:rsid w:val="00A827ED"/>
    <w:rsid w:val="00A85DB1"/>
    <w:rsid w:val="00AA1BBD"/>
    <w:rsid w:val="00AA2A75"/>
    <w:rsid w:val="00AA476A"/>
    <w:rsid w:val="00AC541D"/>
    <w:rsid w:val="00AD3544"/>
    <w:rsid w:val="00AD5BD0"/>
    <w:rsid w:val="00AE52BB"/>
    <w:rsid w:val="00AF5605"/>
    <w:rsid w:val="00B22E3E"/>
    <w:rsid w:val="00B24385"/>
    <w:rsid w:val="00B26B44"/>
    <w:rsid w:val="00B35012"/>
    <w:rsid w:val="00B36582"/>
    <w:rsid w:val="00B42F7D"/>
    <w:rsid w:val="00B45E66"/>
    <w:rsid w:val="00B730B3"/>
    <w:rsid w:val="00B73542"/>
    <w:rsid w:val="00B807B6"/>
    <w:rsid w:val="00B81B75"/>
    <w:rsid w:val="00B915EA"/>
    <w:rsid w:val="00B94E29"/>
    <w:rsid w:val="00BC4206"/>
    <w:rsid w:val="00BD26EA"/>
    <w:rsid w:val="00BE5033"/>
    <w:rsid w:val="00BF0169"/>
    <w:rsid w:val="00BF5595"/>
    <w:rsid w:val="00C0180D"/>
    <w:rsid w:val="00C15FC1"/>
    <w:rsid w:val="00C20B77"/>
    <w:rsid w:val="00C27584"/>
    <w:rsid w:val="00C36451"/>
    <w:rsid w:val="00C42541"/>
    <w:rsid w:val="00C45527"/>
    <w:rsid w:val="00C45877"/>
    <w:rsid w:val="00C60B6A"/>
    <w:rsid w:val="00C64E96"/>
    <w:rsid w:val="00C75135"/>
    <w:rsid w:val="00C86F4B"/>
    <w:rsid w:val="00CF1C6F"/>
    <w:rsid w:val="00CF65DD"/>
    <w:rsid w:val="00D03156"/>
    <w:rsid w:val="00D1282A"/>
    <w:rsid w:val="00D20872"/>
    <w:rsid w:val="00D35EDC"/>
    <w:rsid w:val="00D37016"/>
    <w:rsid w:val="00D50020"/>
    <w:rsid w:val="00D62B9A"/>
    <w:rsid w:val="00D659CF"/>
    <w:rsid w:val="00D90270"/>
    <w:rsid w:val="00D96E9B"/>
    <w:rsid w:val="00DA5ADB"/>
    <w:rsid w:val="00DB6CBB"/>
    <w:rsid w:val="00DC40C8"/>
    <w:rsid w:val="00DC7320"/>
    <w:rsid w:val="00DE0BAE"/>
    <w:rsid w:val="00DF7C08"/>
    <w:rsid w:val="00E13798"/>
    <w:rsid w:val="00E147EE"/>
    <w:rsid w:val="00E33B46"/>
    <w:rsid w:val="00E53EFC"/>
    <w:rsid w:val="00E718DE"/>
    <w:rsid w:val="00E81A8F"/>
    <w:rsid w:val="00E90336"/>
    <w:rsid w:val="00EB0232"/>
    <w:rsid w:val="00ED2EDB"/>
    <w:rsid w:val="00ED7BA7"/>
    <w:rsid w:val="00F009AC"/>
    <w:rsid w:val="00F070DD"/>
    <w:rsid w:val="00F14177"/>
    <w:rsid w:val="00F3151D"/>
    <w:rsid w:val="00F448D1"/>
    <w:rsid w:val="00F6648C"/>
    <w:rsid w:val="00F71177"/>
    <w:rsid w:val="00F73578"/>
    <w:rsid w:val="00F736BC"/>
    <w:rsid w:val="00F8091D"/>
    <w:rsid w:val="00F82D23"/>
    <w:rsid w:val="00F847EB"/>
    <w:rsid w:val="00F91B36"/>
    <w:rsid w:val="00FA480D"/>
    <w:rsid w:val="00FC040C"/>
    <w:rsid w:val="00FD4036"/>
    <w:rsid w:val="00FE1B97"/>
    <w:rsid w:val="00FE1E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BBD"/>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A50B49"/>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character" w:customStyle="1" w:styleId="docref">
    <w:name w:val="docref"/>
    <w:basedOn w:val="DefaultParagraphFont"/>
    <w:rsid w:val="00C45877"/>
  </w:style>
  <w:style w:type="paragraph" w:customStyle="1" w:styleId="COEHeading2bis">
    <w:name w:val="COE_Heading2bis"/>
    <w:basedOn w:val="Normal"/>
    <w:qFormat/>
    <w:rsid w:val="00DE0BAE"/>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DE0BAE"/>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DE0BAE"/>
    <w:rPr>
      <w:rFonts w:ascii="Calibri" w:eastAsiaTheme="minorHAnsi" w:hAnsi="Calibri" w:cs="Calibri"/>
      <w:sz w:val="22"/>
      <w:szCs w:val="22"/>
      <w:lang w:eastAsia="fr-FR"/>
    </w:rPr>
  </w:style>
  <w:style w:type="paragraph" w:customStyle="1" w:styleId="xxxxxmsonormal">
    <w:name w:val="x_x_x_x_xmsonormal"/>
    <w:basedOn w:val="Normal"/>
    <w:rsid w:val="00DC40C8"/>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2D702E"/>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1307">
      <w:bodyDiv w:val="1"/>
      <w:marLeft w:val="0"/>
      <w:marRight w:val="0"/>
      <w:marTop w:val="0"/>
      <w:marBottom w:val="0"/>
      <w:divBdr>
        <w:top w:val="none" w:sz="0" w:space="0" w:color="auto"/>
        <w:left w:val="none" w:sz="0" w:space="0" w:color="auto"/>
        <w:bottom w:val="none" w:sz="0" w:space="0" w:color="auto"/>
        <w:right w:val="none" w:sz="0" w:space="0" w:color="auto"/>
      </w:divBdr>
    </w:div>
    <w:div w:id="18439236">
      <w:bodyDiv w:val="1"/>
      <w:marLeft w:val="0"/>
      <w:marRight w:val="0"/>
      <w:marTop w:val="0"/>
      <w:marBottom w:val="0"/>
      <w:divBdr>
        <w:top w:val="none" w:sz="0" w:space="0" w:color="auto"/>
        <w:left w:val="none" w:sz="0" w:space="0" w:color="auto"/>
        <w:bottom w:val="none" w:sz="0" w:space="0" w:color="auto"/>
        <w:right w:val="none" w:sz="0" w:space="0" w:color="auto"/>
      </w:divBdr>
    </w:div>
    <w:div w:id="41105014">
      <w:bodyDiv w:val="1"/>
      <w:marLeft w:val="0"/>
      <w:marRight w:val="0"/>
      <w:marTop w:val="0"/>
      <w:marBottom w:val="0"/>
      <w:divBdr>
        <w:top w:val="none" w:sz="0" w:space="0" w:color="auto"/>
        <w:left w:val="none" w:sz="0" w:space="0" w:color="auto"/>
        <w:bottom w:val="none" w:sz="0" w:space="0" w:color="auto"/>
        <w:right w:val="none" w:sz="0" w:space="0" w:color="auto"/>
      </w:divBdr>
    </w:div>
    <w:div w:id="45224106">
      <w:bodyDiv w:val="1"/>
      <w:marLeft w:val="0"/>
      <w:marRight w:val="0"/>
      <w:marTop w:val="0"/>
      <w:marBottom w:val="0"/>
      <w:divBdr>
        <w:top w:val="none" w:sz="0" w:space="0" w:color="auto"/>
        <w:left w:val="none" w:sz="0" w:space="0" w:color="auto"/>
        <w:bottom w:val="none" w:sz="0" w:space="0" w:color="auto"/>
        <w:right w:val="none" w:sz="0" w:space="0" w:color="auto"/>
      </w:divBdr>
    </w:div>
    <w:div w:id="55519551">
      <w:bodyDiv w:val="1"/>
      <w:marLeft w:val="0"/>
      <w:marRight w:val="0"/>
      <w:marTop w:val="0"/>
      <w:marBottom w:val="0"/>
      <w:divBdr>
        <w:top w:val="none" w:sz="0" w:space="0" w:color="auto"/>
        <w:left w:val="none" w:sz="0" w:space="0" w:color="auto"/>
        <w:bottom w:val="none" w:sz="0" w:space="0" w:color="auto"/>
        <w:right w:val="none" w:sz="0" w:space="0" w:color="auto"/>
      </w:divBdr>
    </w:div>
    <w:div w:id="134026253">
      <w:bodyDiv w:val="1"/>
      <w:marLeft w:val="0"/>
      <w:marRight w:val="0"/>
      <w:marTop w:val="0"/>
      <w:marBottom w:val="0"/>
      <w:divBdr>
        <w:top w:val="none" w:sz="0" w:space="0" w:color="auto"/>
        <w:left w:val="none" w:sz="0" w:space="0" w:color="auto"/>
        <w:bottom w:val="none" w:sz="0" w:space="0" w:color="auto"/>
        <w:right w:val="none" w:sz="0" w:space="0" w:color="auto"/>
      </w:divBdr>
    </w:div>
    <w:div w:id="145823942">
      <w:bodyDiv w:val="1"/>
      <w:marLeft w:val="0"/>
      <w:marRight w:val="0"/>
      <w:marTop w:val="0"/>
      <w:marBottom w:val="0"/>
      <w:divBdr>
        <w:top w:val="none" w:sz="0" w:space="0" w:color="auto"/>
        <w:left w:val="none" w:sz="0" w:space="0" w:color="auto"/>
        <w:bottom w:val="none" w:sz="0" w:space="0" w:color="auto"/>
        <w:right w:val="none" w:sz="0" w:space="0" w:color="auto"/>
      </w:divBdr>
    </w:div>
    <w:div w:id="201023559">
      <w:bodyDiv w:val="1"/>
      <w:marLeft w:val="0"/>
      <w:marRight w:val="0"/>
      <w:marTop w:val="0"/>
      <w:marBottom w:val="0"/>
      <w:divBdr>
        <w:top w:val="none" w:sz="0" w:space="0" w:color="auto"/>
        <w:left w:val="none" w:sz="0" w:space="0" w:color="auto"/>
        <w:bottom w:val="none" w:sz="0" w:space="0" w:color="auto"/>
        <w:right w:val="none" w:sz="0" w:space="0" w:color="auto"/>
      </w:divBdr>
    </w:div>
    <w:div w:id="221872014">
      <w:bodyDiv w:val="1"/>
      <w:marLeft w:val="0"/>
      <w:marRight w:val="0"/>
      <w:marTop w:val="0"/>
      <w:marBottom w:val="0"/>
      <w:divBdr>
        <w:top w:val="none" w:sz="0" w:space="0" w:color="auto"/>
        <w:left w:val="none" w:sz="0" w:space="0" w:color="auto"/>
        <w:bottom w:val="none" w:sz="0" w:space="0" w:color="auto"/>
        <w:right w:val="none" w:sz="0" w:space="0" w:color="auto"/>
      </w:divBdr>
    </w:div>
    <w:div w:id="388575334">
      <w:bodyDiv w:val="1"/>
      <w:marLeft w:val="0"/>
      <w:marRight w:val="0"/>
      <w:marTop w:val="0"/>
      <w:marBottom w:val="0"/>
      <w:divBdr>
        <w:top w:val="none" w:sz="0" w:space="0" w:color="auto"/>
        <w:left w:val="none" w:sz="0" w:space="0" w:color="auto"/>
        <w:bottom w:val="none" w:sz="0" w:space="0" w:color="auto"/>
        <w:right w:val="none" w:sz="0" w:space="0" w:color="auto"/>
      </w:divBdr>
    </w:div>
    <w:div w:id="452987028">
      <w:bodyDiv w:val="1"/>
      <w:marLeft w:val="0"/>
      <w:marRight w:val="0"/>
      <w:marTop w:val="0"/>
      <w:marBottom w:val="0"/>
      <w:divBdr>
        <w:top w:val="none" w:sz="0" w:space="0" w:color="auto"/>
        <w:left w:val="none" w:sz="0" w:space="0" w:color="auto"/>
        <w:bottom w:val="none" w:sz="0" w:space="0" w:color="auto"/>
        <w:right w:val="none" w:sz="0" w:space="0" w:color="auto"/>
      </w:divBdr>
    </w:div>
    <w:div w:id="510754449">
      <w:bodyDiv w:val="1"/>
      <w:marLeft w:val="0"/>
      <w:marRight w:val="0"/>
      <w:marTop w:val="0"/>
      <w:marBottom w:val="0"/>
      <w:divBdr>
        <w:top w:val="none" w:sz="0" w:space="0" w:color="auto"/>
        <w:left w:val="none" w:sz="0" w:space="0" w:color="auto"/>
        <w:bottom w:val="none" w:sz="0" w:space="0" w:color="auto"/>
        <w:right w:val="none" w:sz="0" w:space="0" w:color="auto"/>
      </w:divBdr>
    </w:div>
    <w:div w:id="621182450">
      <w:bodyDiv w:val="1"/>
      <w:marLeft w:val="0"/>
      <w:marRight w:val="0"/>
      <w:marTop w:val="0"/>
      <w:marBottom w:val="0"/>
      <w:divBdr>
        <w:top w:val="none" w:sz="0" w:space="0" w:color="auto"/>
        <w:left w:val="none" w:sz="0" w:space="0" w:color="auto"/>
        <w:bottom w:val="none" w:sz="0" w:space="0" w:color="auto"/>
        <w:right w:val="none" w:sz="0" w:space="0" w:color="auto"/>
      </w:divBdr>
    </w:div>
    <w:div w:id="714963810">
      <w:bodyDiv w:val="1"/>
      <w:marLeft w:val="0"/>
      <w:marRight w:val="0"/>
      <w:marTop w:val="0"/>
      <w:marBottom w:val="0"/>
      <w:divBdr>
        <w:top w:val="none" w:sz="0" w:space="0" w:color="auto"/>
        <w:left w:val="none" w:sz="0" w:space="0" w:color="auto"/>
        <w:bottom w:val="none" w:sz="0" w:space="0" w:color="auto"/>
        <w:right w:val="none" w:sz="0" w:space="0" w:color="auto"/>
      </w:divBdr>
    </w:div>
    <w:div w:id="1005942403">
      <w:bodyDiv w:val="1"/>
      <w:marLeft w:val="0"/>
      <w:marRight w:val="0"/>
      <w:marTop w:val="0"/>
      <w:marBottom w:val="0"/>
      <w:divBdr>
        <w:top w:val="none" w:sz="0" w:space="0" w:color="auto"/>
        <w:left w:val="none" w:sz="0" w:space="0" w:color="auto"/>
        <w:bottom w:val="none" w:sz="0" w:space="0" w:color="auto"/>
        <w:right w:val="none" w:sz="0" w:space="0" w:color="auto"/>
      </w:divBdr>
    </w:div>
    <w:div w:id="1109664387">
      <w:bodyDiv w:val="1"/>
      <w:marLeft w:val="0"/>
      <w:marRight w:val="0"/>
      <w:marTop w:val="0"/>
      <w:marBottom w:val="0"/>
      <w:divBdr>
        <w:top w:val="none" w:sz="0" w:space="0" w:color="auto"/>
        <w:left w:val="none" w:sz="0" w:space="0" w:color="auto"/>
        <w:bottom w:val="none" w:sz="0" w:space="0" w:color="auto"/>
        <w:right w:val="none" w:sz="0" w:space="0" w:color="auto"/>
      </w:divBdr>
    </w:div>
    <w:div w:id="1127965006">
      <w:bodyDiv w:val="1"/>
      <w:marLeft w:val="0"/>
      <w:marRight w:val="0"/>
      <w:marTop w:val="0"/>
      <w:marBottom w:val="0"/>
      <w:divBdr>
        <w:top w:val="none" w:sz="0" w:space="0" w:color="auto"/>
        <w:left w:val="none" w:sz="0" w:space="0" w:color="auto"/>
        <w:bottom w:val="none" w:sz="0" w:space="0" w:color="auto"/>
        <w:right w:val="none" w:sz="0" w:space="0" w:color="auto"/>
      </w:divBdr>
    </w:div>
    <w:div w:id="1194266358">
      <w:bodyDiv w:val="1"/>
      <w:marLeft w:val="0"/>
      <w:marRight w:val="0"/>
      <w:marTop w:val="0"/>
      <w:marBottom w:val="0"/>
      <w:divBdr>
        <w:top w:val="none" w:sz="0" w:space="0" w:color="auto"/>
        <w:left w:val="none" w:sz="0" w:space="0" w:color="auto"/>
        <w:bottom w:val="none" w:sz="0" w:space="0" w:color="auto"/>
        <w:right w:val="none" w:sz="0" w:space="0" w:color="auto"/>
      </w:divBdr>
    </w:div>
    <w:div w:id="1221936686">
      <w:bodyDiv w:val="1"/>
      <w:marLeft w:val="0"/>
      <w:marRight w:val="0"/>
      <w:marTop w:val="0"/>
      <w:marBottom w:val="0"/>
      <w:divBdr>
        <w:top w:val="none" w:sz="0" w:space="0" w:color="auto"/>
        <w:left w:val="none" w:sz="0" w:space="0" w:color="auto"/>
        <w:bottom w:val="none" w:sz="0" w:space="0" w:color="auto"/>
        <w:right w:val="none" w:sz="0" w:space="0" w:color="auto"/>
      </w:divBdr>
    </w:div>
    <w:div w:id="1252196517">
      <w:bodyDiv w:val="1"/>
      <w:marLeft w:val="0"/>
      <w:marRight w:val="0"/>
      <w:marTop w:val="0"/>
      <w:marBottom w:val="0"/>
      <w:divBdr>
        <w:top w:val="none" w:sz="0" w:space="0" w:color="auto"/>
        <w:left w:val="none" w:sz="0" w:space="0" w:color="auto"/>
        <w:bottom w:val="none" w:sz="0" w:space="0" w:color="auto"/>
        <w:right w:val="none" w:sz="0" w:space="0" w:color="auto"/>
      </w:divBdr>
    </w:div>
    <w:div w:id="1296571156">
      <w:bodyDiv w:val="1"/>
      <w:marLeft w:val="0"/>
      <w:marRight w:val="0"/>
      <w:marTop w:val="0"/>
      <w:marBottom w:val="0"/>
      <w:divBdr>
        <w:top w:val="none" w:sz="0" w:space="0" w:color="auto"/>
        <w:left w:val="none" w:sz="0" w:space="0" w:color="auto"/>
        <w:bottom w:val="none" w:sz="0" w:space="0" w:color="auto"/>
        <w:right w:val="none" w:sz="0" w:space="0" w:color="auto"/>
      </w:divBdr>
    </w:div>
    <w:div w:id="1323778782">
      <w:bodyDiv w:val="1"/>
      <w:marLeft w:val="0"/>
      <w:marRight w:val="0"/>
      <w:marTop w:val="0"/>
      <w:marBottom w:val="0"/>
      <w:divBdr>
        <w:top w:val="none" w:sz="0" w:space="0" w:color="auto"/>
        <w:left w:val="none" w:sz="0" w:space="0" w:color="auto"/>
        <w:bottom w:val="none" w:sz="0" w:space="0" w:color="auto"/>
        <w:right w:val="none" w:sz="0" w:space="0" w:color="auto"/>
      </w:divBdr>
    </w:div>
    <w:div w:id="1529022376">
      <w:bodyDiv w:val="1"/>
      <w:marLeft w:val="0"/>
      <w:marRight w:val="0"/>
      <w:marTop w:val="0"/>
      <w:marBottom w:val="0"/>
      <w:divBdr>
        <w:top w:val="none" w:sz="0" w:space="0" w:color="auto"/>
        <w:left w:val="none" w:sz="0" w:space="0" w:color="auto"/>
        <w:bottom w:val="none" w:sz="0" w:space="0" w:color="auto"/>
        <w:right w:val="none" w:sz="0" w:space="0" w:color="auto"/>
      </w:divBdr>
    </w:div>
    <w:div w:id="1663267435">
      <w:bodyDiv w:val="1"/>
      <w:marLeft w:val="0"/>
      <w:marRight w:val="0"/>
      <w:marTop w:val="0"/>
      <w:marBottom w:val="0"/>
      <w:divBdr>
        <w:top w:val="none" w:sz="0" w:space="0" w:color="auto"/>
        <w:left w:val="none" w:sz="0" w:space="0" w:color="auto"/>
        <w:bottom w:val="none" w:sz="0" w:space="0" w:color="auto"/>
        <w:right w:val="none" w:sz="0" w:space="0" w:color="auto"/>
      </w:divBdr>
    </w:div>
    <w:div w:id="1772316496">
      <w:bodyDiv w:val="1"/>
      <w:marLeft w:val="0"/>
      <w:marRight w:val="0"/>
      <w:marTop w:val="0"/>
      <w:marBottom w:val="0"/>
      <w:divBdr>
        <w:top w:val="none" w:sz="0" w:space="0" w:color="auto"/>
        <w:left w:val="none" w:sz="0" w:space="0" w:color="auto"/>
        <w:bottom w:val="none" w:sz="0" w:space="0" w:color="auto"/>
        <w:right w:val="none" w:sz="0" w:space="0" w:color="auto"/>
      </w:divBdr>
    </w:div>
    <w:div w:id="1816214574">
      <w:bodyDiv w:val="1"/>
      <w:marLeft w:val="0"/>
      <w:marRight w:val="0"/>
      <w:marTop w:val="0"/>
      <w:marBottom w:val="0"/>
      <w:divBdr>
        <w:top w:val="none" w:sz="0" w:space="0" w:color="auto"/>
        <w:left w:val="none" w:sz="0" w:space="0" w:color="auto"/>
        <w:bottom w:val="none" w:sz="0" w:space="0" w:color="auto"/>
        <w:right w:val="none" w:sz="0" w:space="0" w:color="auto"/>
      </w:divBdr>
    </w:div>
    <w:div w:id="1845128768">
      <w:bodyDiv w:val="1"/>
      <w:marLeft w:val="0"/>
      <w:marRight w:val="0"/>
      <w:marTop w:val="0"/>
      <w:marBottom w:val="0"/>
      <w:divBdr>
        <w:top w:val="none" w:sz="0" w:space="0" w:color="auto"/>
        <w:left w:val="none" w:sz="0" w:space="0" w:color="auto"/>
        <w:bottom w:val="none" w:sz="0" w:space="0" w:color="auto"/>
        <w:right w:val="none" w:sz="0" w:space="0" w:color="auto"/>
      </w:divBdr>
    </w:div>
    <w:div w:id="1855461841">
      <w:bodyDiv w:val="1"/>
      <w:marLeft w:val="0"/>
      <w:marRight w:val="0"/>
      <w:marTop w:val="0"/>
      <w:marBottom w:val="0"/>
      <w:divBdr>
        <w:top w:val="none" w:sz="0" w:space="0" w:color="auto"/>
        <w:left w:val="none" w:sz="0" w:space="0" w:color="auto"/>
        <w:bottom w:val="none" w:sz="0" w:space="0" w:color="auto"/>
        <w:right w:val="none" w:sz="0" w:space="0" w:color="auto"/>
      </w:divBdr>
    </w:div>
    <w:div w:id="1940016147">
      <w:bodyDiv w:val="1"/>
      <w:marLeft w:val="0"/>
      <w:marRight w:val="0"/>
      <w:marTop w:val="0"/>
      <w:marBottom w:val="0"/>
      <w:divBdr>
        <w:top w:val="none" w:sz="0" w:space="0" w:color="auto"/>
        <w:left w:val="none" w:sz="0" w:space="0" w:color="auto"/>
        <w:bottom w:val="none" w:sz="0" w:space="0" w:color="auto"/>
        <w:right w:val="none" w:sz="0" w:space="0" w:color="auto"/>
      </w:divBdr>
    </w:div>
    <w:div w:id="201341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coe.int/fifth-evaluation-round-preventing-corruption-and-promoting-integrity-i/1680acf3d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ace.coe.int/en/files/3319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enice.coe.int/webforms/documents/?pdf=CDL-AD(2023)029-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hristel.schurrer@coe.int" TargetMode="External"/><Relationship Id="rId4" Type="http://schemas.openxmlformats.org/officeDocument/2006/relationships/settings" Target="settings.xml"/><Relationship Id="rId9" Type="http://schemas.openxmlformats.org/officeDocument/2006/relationships/hyperlink" Target="https://rm.coe.int/netherlands-2021-data-/1680ab89c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8F8DD-F781-4F56-9343-4089DEBE3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468</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12</cp:revision>
  <dcterms:created xsi:type="dcterms:W3CDTF">2023-12-26T06:41:00Z</dcterms:created>
  <dcterms:modified xsi:type="dcterms:W3CDTF">2024-01-12T08:57:00Z</dcterms:modified>
</cp:coreProperties>
</file>